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6" w:type="dxa"/>
        <w:tblInd w:w="-923" w:type="dxa"/>
        <w:tblLayout w:type="fixed"/>
        <w:tblCellMar>
          <w:left w:w="70" w:type="dxa"/>
          <w:right w:w="70" w:type="dxa"/>
        </w:tblCellMar>
        <w:tblLook w:val="0000" w:firstRow="0" w:lastRow="0" w:firstColumn="0" w:lastColumn="0" w:noHBand="0" w:noVBand="0"/>
      </w:tblPr>
      <w:tblGrid>
        <w:gridCol w:w="6522"/>
        <w:gridCol w:w="4394"/>
      </w:tblGrid>
      <w:tr w:rsidR="00D30C26" w14:paraId="6C2456D3" w14:textId="77777777" w:rsidTr="006747DC">
        <w:tc>
          <w:tcPr>
            <w:tcW w:w="6522" w:type="dxa"/>
          </w:tcPr>
          <w:p w14:paraId="677001CE" w14:textId="77777777" w:rsidR="00D30C26" w:rsidRDefault="00D30C26" w:rsidP="006747DC">
            <w:pPr>
              <w:pStyle w:val="Lgende"/>
              <w:snapToGrid w:val="0"/>
              <w:rPr>
                <w:b w:val="0"/>
                <w:bCs w:val="0"/>
                <w:color w:val="333333"/>
                <w:sz w:val="20"/>
              </w:rPr>
            </w:pPr>
            <w:r>
              <w:rPr>
                <w:b w:val="0"/>
                <w:noProof/>
                <w:color w:val="333333"/>
                <w:sz w:val="20"/>
                <w:lang w:val="en-US" w:eastAsia="en-US"/>
              </w:rPr>
              <w:t xml:space="preserve">                 </w:t>
            </w:r>
            <w:r w:rsidRPr="00BE0777">
              <w:rPr>
                <w:b w:val="0"/>
                <w:noProof/>
                <w:color w:val="333333"/>
                <w:sz w:val="20"/>
                <w:lang w:val="en-US" w:eastAsia="en-US"/>
              </w:rPr>
              <w:drawing>
                <wp:inline distT="0" distB="0" distL="0" distR="0" wp14:anchorId="437D4E28" wp14:editId="392C24A1">
                  <wp:extent cx="1447800" cy="14478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tc>
        <w:tc>
          <w:tcPr>
            <w:tcW w:w="4394" w:type="dxa"/>
            <w:vAlign w:val="bottom"/>
          </w:tcPr>
          <w:p w14:paraId="4F023871" w14:textId="77777777" w:rsidR="00D30C26" w:rsidRDefault="00D30C26" w:rsidP="006747DC">
            <w:pPr>
              <w:pStyle w:val="Lgende"/>
              <w:snapToGrid w:val="0"/>
              <w:spacing w:before="0"/>
              <w:rPr>
                <w:color w:val="333333"/>
                <w:sz w:val="20"/>
              </w:rPr>
            </w:pPr>
            <w:r>
              <w:rPr>
                <w:color w:val="333333"/>
                <w:sz w:val="20"/>
              </w:rPr>
              <w:t>Centre de LYON-Villeurbanne</w:t>
            </w:r>
          </w:p>
          <w:p w14:paraId="233C2384" w14:textId="77777777" w:rsidR="00D30C26" w:rsidRDefault="00D30C26" w:rsidP="006747DC">
            <w:pPr>
              <w:pStyle w:val="Lgende"/>
              <w:snapToGrid w:val="0"/>
              <w:spacing w:before="0"/>
              <w:rPr>
                <w:b w:val="0"/>
                <w:bCs w:val="0"/>
                <w:color w:val="333333"/>
                <w:sz w:val="20"/>
              </w:rPr>
            </w:pPr>
            <w:r>
              <w:rPr>
                <w:b w:val="0"/>
                <w:bCs w:val="0"/>
                <w:color w:val="333333"/>
                <w:sz w:val="20"/>
              </w:rPr>
              <w:t>Unité de recherche</w:t>
            </w:r>
          </w:p>
          <w:p w14:paraId="552B37F9" w14:textId="77777777" w:rsidR="00D30C26" w:rsidRDefault="00D30C26" w:rsidP="006747DC">
            <w:pPr>
              <w:rPr>
                <w:color w:val="333333"/>
                <w:sz w:val="20"/>
              </w:rPr>
            </w:pPr>
            <w:r>
              <w:rPr>
                <w:color w:val="333333"/>
                <w:sz w:val="20"/>
              </w:rPr>
              <w:t>REVERSAAL</w:t>
            </w:r>
          </w:p>
          <w:p w14:paraId="760F2E0F" w14:textId="77777777" w:rsidR="00D30C26" w:rsidRPr="00813BB8" w:rsidRDefault="00D30C26" w:rsidP="006747DC">
            <w:pPr>
              <w:rPr>
                <w:color w:val="333333"/>
                <w:sz w:val="20"/>
              </w:rPr>
            </w:pPr>
            <w:r>
              <w:rPr>
                <w:color w:val="333333"/>
                <w:sz w:val="20"/>
              </w:rPr>
              <w:t xml:space="preserve">5 rue de la </w:t>
            </w:r>
            <w:proofErr w:type="spellStart"/>
            <w:r>
              <w:rPr>
                <w:color w:val="333333"/>
                <w:sz w:val="20"/>
              </w:rPr>
              <w:t>Doua</w:t>
            </w:r>
            <w:proofErr w:type="spellEnd"/>
            <w:r>
              <w:rPr>
                <w:color w:val="333333"/>
                <w:sz w:val="20"/>
              </w:rPr>
              <w:t xml:space="preserve">– </w:t>
            </w:r>
            <w:r w:rsidRPr="00813BB8">
              <w:rPr>
                <w:color w:val="333333"/>
                <w:sz w:val="20"/>
              </w:rPr>
              <w:t>CS</w:t>
            </w:r>
            <w:r>
              <w:rPr>
                <w:color w:val="333333"/>
                <w:sz w:val="20"/>
              </w:rPr>
              <w:t>20244</w:t>
            </w:r>
          </w:p>
          <w:p w14:paraId="3F66F727" w14:textId="77777777" w:rsidR="00D30C26" w:rsidRPr="00813BB8" w:rsidRDefault="00D30C26" w:rsidP="006747DC">
            <w:pPr>
              <w:rPr>
                <w:color w:val="333333"/>
                <w:sz w:val="20"/>
              </w:rPr>
            </w:pPr>
            <w:r>
              <w:rPr>
                <w:color w:val="333333"/>
                <w:sz w:val="20"/>
              </w:rPr>
              <w:t>69625 VILLEURBANNE Cedex</w:t>
            </w:r>
          </w:p>
        </w:tc>
      </w:tr>
    </w:tbl>
    <w:p w14:paraId="4923DDAE" w14:textId="77777777" w:rsidR="00043C3A" w:rsidRDefault="00043C3A" w:rsidP="00263BD4">
      <w:pPr>
        <w:pStyle w:val="Default"/>
        <w:jc w:val="both"/>
        <w:rPr>
          <w:b/>
          <w:sz w:val="28"/>
          <w:szCs w:val="22"/>
        </w:rPr>
      </w:pPr>
    </w:p>
    <w:p w14:paraId="7FFC2DF4" w14:textId="77777777" w:rsidR="00043C3A" w:rsidRDefault="00043C3A" w:rsidP="00263BD4">
      <w:pPr>
        <w:pStyle w:val="Default"/>
        <w:jc w:val="both"/>
        <w:rPr>
          <w:b/>
          <w:sz w:val="28"/>
          <w:szCs w:val="22"/>
        </w:rPr>
      </w:pPr>
    </w:p>
    <w:p w14:paraId="087BF05E" w14:textId="77777777" w:rsidR="00043C3A" w:rsidRDefault="00043C3A" w:rsidP="00263BD4">
      <w:pPr>
        <w:pStyle w:val="Default"/>
        <w:jc w:val="both"/>
        <w:rPr>
          <w:b/>
          <w:sz w:val="28"/>
          <w:szCs w:val="22"/>
        </w:rPr>
      </w:pPr>
    </w:p>
    <w:p w14:paraId="15C0EA0B" w14:textId="77777777" w:rsidR="00043C3A" w:rsidRDefault="00043C3A" w:rsidP="00263BD4">
      <w:pPr>
        <w:pStyle w:val="Default"/>
        <w:jc w:val="both"/>
        <w:rPr>
          <w:b/>
          <w:sz w:val="28"/>
          <w:szCs w:val="22"/>
        </w:rPr>
      </w:pPr>
    </w:p>
    <w:p w14:paraId="24DF5BB3" w14:textId="77777777" w:rsidR="00043C3A" w:rsidRDefault="00043C3A" w:rsidP="00263BD4">
      <w:pPr>
        <w:pStyle w:val="Default"/>
        <w:jc w:val="both"/>
        <w:rPr>
          <w:b/>
          <w:sz w:val="28"/>
          <w:szCs w:val="22"/>
        </w:rPr>
      </w:pPr>
    </w:p>
    <w:p w14:paraId="64DFFBDE" w14:textId="2ABBA44D" w:rsidR="00C47B31" w:rsidRPr="00C47B31" w:rsidRDefault="003D330A" w:rsidP="00C47B31">
      <w:pPr>
        <w:rPr>
          <w:b/>
          <w:sz w:val="28"/>
        </w:rPr>
      </w:pPr>
      <w:r w:rsidRPr="00C7267A">
        <w:rPr>
          <w:b/>
          <w:sz w:val="28"/>
        </w:rPr>
        <w:t xml:space="preserve">Stage : </w:t>
      </w:r>
      <w:r w:rsidR="00C47B31" w:rsidRPr="00C7267A">
        <w:rPr>
          <w:b/>
          <w:sz w:val="28"/>
        </w:rPr>
        <w:t xml:space="preserve">Étude des stratégies de réutilisation </w:t>
      </w:r>
      <w:r w:rsidR="00C7267A" w:rsidRPr="00C7267A">
        <w:rPr>
          <w:b/>
          <w:sz w:val="28"/>
        </w:rPr>
        <w:t xml:space="preserve">décentralisée </w:t>
      </w:r>
      <w:r w:rsidR="00C47B31" w:rsidRPr="00C7267A">
        <w:rPr>
          <w:b/>
          <w:sz w:val="28"/>
        </w:rPr>
        <w:t>des eaux usées en zone urbaine</w:t>
      </w:r>
    </w:p>
    <w:p w14:paraId="16D5F18D" w14:textId="7FCE6DC7" w:rsidR="003D330A" w:rsidRDefault="003D330A" w:rsidP="00263BD4">
      <w:pPr>
        <w:pStyle w:val="Default"/>
        <w:jc w:val="both"/>
        <w:rPr>
          <w:sz w:val="22"/>
          <w:szCs w:val="22"/>
        </w:rPr>
      </w:pPr>
    </w:p>
    <w:p w14:paraId="28A07D93" w14:textId="77777777" w:rsidR="00043C3A" w:rsidRPr="00FE34A5" w:rsidRDefault="00043C3A" w:rsidP="00043C3A">
      <w:pPr>
        <w:autoSpaceDE w:val="0"/>
        <w:autoSpaceDN w:val="0"/>
        <w:adjustRightInd w:val="0"/>
        <w:spacing w:after="0" w:line="240" w:lineRule="auto"/>
        <w:rPr>
          <w:rFonts w:ascii="Calibri" w:hAnsi="Calibri" w:cs="Calibri"/>
          <w:color w:val="000000"/>
          <w:sz w:val="24"/>
          <w:szCs w:val="24"/>
        </w:rPr>
      </w:pPr>
    </w:p>
    <w:p w14:paraId="2FFE3197" w14:textId="77777777" w:rsidR="00043C3A" w:rsidRPr="00043C3A" w:rsidRDefault="00043C3A" w:rsidP="00FE34A5">
      <w:pPr>
        <w:pStyle w:val="Default"/>
        <w:jc w:val="both"/>
        <w:rPr>
          <w:sz w:val="22"/>
          <w:szCs w:val="22"/>
        </w:rPr>
      </w:pPr>
      <w:r w:rsidRPr="00043C3A">
        <w:rPr>
          <w:sz w:val="23"/>
          <w:szCs w:val="23"/>
        </w:rPr>
        <w:t>L’unité REVERSAAL d’INRAE centre de Lyon-Grenoble-Auvergne Rhône-Alpes travaille principalement sur le traitement et la valorisation des eaux usées</w:t>
      </w:r>
      <w:r>
        <w:rPr>
          <w:sz w:val="23"/>
          <w:szCs w:val="23"/>
        </w:rPr>
        <w:t xml:space="preserve"> </w:t>
      </w:r>
      <w:r w:rsidRPr="00043C3A">
        <w:rPr>
          <w:sz w:val="23"/>
          <w:szCs w:val="23"/>
        </w:rPr>
        <w:t>(</w:t>
      </w:r>
      <w:hyperlink r:id="rId6" w:history="1">
        <w:r w:rsidRPr="00E823B9">
          <w:rPr>
            <w:rStyle w:val="Lienhypertexte"/>
            <w:sz w:val="23"/>
            <w:szCs w:val="23"/>
          </w:rPr>
          <w:t>https://reversaal.irstea.fr/</w:t>
        </w:r>
      </w:hyperlink>
      <w:r w:rsidRPr="00043C3A">
        <w:rPr>
          <w:sz w:val="23"/>
          <w:szCs w:val="23"/>
        </w:rPr>
        <w:t>). Dans le cadre de ces travaux, l’unité de recherche s’intéresse particulièrement au suivi des installations de traitement des eaux usées, en milieu rural ou urbain.</w:t>
      </w:r>
      <w:r w:rsidR="00FE34A5">
        <w:rPr>
          <w:sz w:val="23"/>
          <w:szCs w:val="23"/>
        </w:rPr>
        <w:t xml:space="preserve"> Un des axes de l’unité est lié à la réutilisation des eaux usées traitées en lien avec le réseau REUSE (</w:t>
      </w:r>
      <w:hyperlink r:id="rId7" w:history="1">
        <w:r w:rsidR="00FE34A5" w:rsidRPr="00AD2931">
          <w:rPr>
            <w:rStyle w:val="Lienhypertexte"/>
            <w:sz w:val="23"/>
            <w:szCs w:val="23"/>
          </w:rPr>
          <w:t>https://www6.inrae.fr/reuse/</w:t>
        </w:r>
      </w:hyperlink>
      <w:r w:rsidR="00FE34A5">
        <w:rPr>
          <w:sz w:val="23"/>
          <w:szCs w:val="23"/>
        </w:rPr>
        <w:t xml:space="preserve">). </w:t>
      </w:r>
      <w:r w:rsidR="00FE34A5" w:rsidRPr="00FE34A5">
        <w:rPr>
          <w:sz w:val="23"/>
          <w:szCs w:val="23"/>
        </w:rPr>
        <w:t>Le réseau REUSE d'INRAE fédère l'ensemble des acteurs de l'institut qui développent des recherches pour relever les défis touchant la mobilisation et l’utilisation des eaux non conventionnelles.</w:t>
      </w:r>
      <w:r w:rsidR="00FE34A5">
        <w:rPr>
          <w:sz w:val="23"/>
          <w:szCs w:val="23"/>
        </w:rPr>
        <w:t xml:space="preserve"> </w:t>
      </w:r>
      <w:r w:rsidR="00FE34A5" w:rsidRPr="00FE34A5">
        <w:rPr>
          <w:sz w:val="23"/>
          <w:szCs w:val="23"/>
        </w:rPr>
        <w:t>Il fédère et organise les activités d’INRAE autour des grands enjeux qui y sont relatifs et assure une animation pluridisciplinaire.</w:t>
      </w:r>
      <w:r w:rsidR="00FE34A5">
        <w:rPr>
          <w:sz w:val="23"/>
          <w:szCs w:val="23"/>
        </w:rPr>
        <w:t xml:space="preserve"> Un des axes applicatifs du réseau REUSE est lié à la réutilisation en milieu urbain. </w:t>
      </w:r>
    </w:p>
    <w:p w14:paraId="45C148BE" w14:textId="77777777" w:rsidR="00595E16" w:rsidRPr="00595E16" w:rsidRDefault="00595E16" w:rsidP="00595E16">
      <w:pPr>
        <w:pStyle w:val="Default"/>
        <w:jc w:val="both"/>
        <w:rPr>
          <w:sz w:val="22"/>
          <w:szCs w:val="22"/>
        </w:rPr>
      </w:pPr>
    </w:p>
    <w:p w14:paraId="23108787" w14:textId="77777777" w:rsidR="00595E16" w:rsidRDefault="00595E16" w:rsidP="00595E16">
      <w:pPr>
        <w:pStyle w:val="Default"/>
        <w:jc w:val="both"/>
        <w:rPr>
          <w:sz w:val="22"/>
          <w:szCs w:val="22"/>
        </w:rPr>
      </w:pPr>
      <w:r w:rsidRPr="00595E16">
        <w:rPr>
          <w:sz w:val="22"/>
          <w:szCs w:val="22"/>
        </w:rPr>
        <w:t xml:space="preserve">L’urbanisation croissante pose des défis importants sur la pression de la ressource en eau dont les approches actuelles et infrastructures ne permettent pas la résilience des villes face au changement global. L’ensemble du petit cycle de l’eau va devoir être repensé pour transformer la ville et y intégrer de nouveaux services (agriculture urbaine, lutte contre les ilots de chaleur et les inondations, zone récréatives…). La réutilisation des eaux usées traitées, au cœur du nexus eau-énergie-matière-environnement est un levier majeur pour accompagner la mutation du territoire urbain, notamment en raison du nombre de leviers disponibles pour jouer sur sa gestion, son traitement ou comme objet d’aménagement urbain. </w:t>
      </w:r>
    </w:p>
    <w:p w14:paraId="4C2C0C1A" w14:textId="77777777" w:rsidR="003D53E2" w:rsidRDefault="003D53E2" w:rsidP="00263BD4">
      <w:pPr>
        <w:pStyle w:val="Default"/>
        <w:jc w:val="both"/>
        <w:rPr>
          <w:sz w:val="22"/>
          <w:szCs w:val="22"/>
        </w:rPr>
      </w:pPr>
    </w:p>
    <w:p w14:paraId="50D914EA" w14:textId="77777777" w:rsidR="00595E16" w:rsidRDefault="00595E16" w:rsidP="00263BD4">
      <w:pPr>
        <w:pStyle w:val="Default"/>
        <w:jc w:val="both"/>
        <w:rPr>
          <w:sz w:val="22"/>
          <w:szCs w:val="22"/>
        </w:rPr>
      </w:pPr>
      <w:r>
        <w:rPr>
          <w:sz w:val="22"/>
          <w:szCs w:val="22"/>
        </w:rPr>
        <w:t xml:space="preserve">Les objectifs du stage s’insèrent dans cette problématique de réutilisation des eaux urbaines et viseront à déterminer quels sont les enjeux, les freins et les verrous scientifiques et techniques vis-à-vis de la réutilisation en milieu urbain. </w:t>
      </w:r>
      <w:r w:rsidR="00B70983">
        <w:rPr>
          <w:sz w:val="22"/>
          <w:szCs w:val="22"/>
        </w:rPr>
        <w:t>En particulier le stage sera orienté sur les approches innovantes de réutilisation décentralisée au sein de la ville, et des usages multiples (irrigation, nettoyage, remplacement d’une part de l’eau potable</w:t>
      </w:r>
      <w:r w:rsidR="007A47E6">
        <w:rPr>
          <w:sz w:val="22"/>
          <w:szCs w:val="22"/>
        </w:rPr>
        <w:t xml:space="preserve"> …</w:t>
      </w:r>
      <w:r w:rsidR="00B70983">
        <w:rPr>
          <w:sz w:val="22"/>
          <w:szCs w:val="22"/>
        </w:rPr>
        <w:t>). Cela inclut également des approches de séparation à la source (eaux grises, noires, urine).</w:t>
      </w:r>
      <w:r w:rsidR="007A47E6" w:rsidRPr="007A47E6">
        <w:rPr>
          <w:sz w:val="22"/>
          <w:szCs w:val="22"/>
        </w:rPr>
        <w:t xml:space="preserve"> </w:t>
      </w:r>
      <w:r w:rsidR="007A47E6">
        <w:rPr>
          <w:sz w:val="22"/>
          <w:szCs w:val="22"/>
        </w:rPr>
        <w:t xml:space="preserve">Il s’agira de déterminer quels sont les différents usages de l‘eau en milieu urbain, les freins technologiques, règlementaires, de planification et de gouvernance que posent la réutilisation des eaux en milieu urbain. Le but sera de développer une base de données et un rapport de synthèse sur la base des publications, rapports techniques nationaux et internationaux, </w:t>
      </w:r>
      <w:r w:rsidR="007A47E6">
        <w:rPr>
          <w:sz w:val="22"/>
          <w:szCs w:val="22"/>
        </w:rPr>
        <w:lastRenderedPageBreak/>
        <w:t>bilans sur</w:t>
      </w:r>
      <w:r w:rsidR="00544633">
        <w:rPr>
          <w:sz w:val="22"/>
          <w:szCs w:val="22"/>
        </w:rPr>
        <w:t xml:space="preserve"> les projets passés ou en cours, enquêtes auprès des acteurs de la gestion des eaux urbaines (Collectivités, Agences de l’eau, OFB, ministère </w:t>
      </w:r>
      <w:r w:rsidR="007A47E6">
        <w:rPr>
          <w:sz w:val="22"/>
          <w:szCs w:val="22"/>
        </w:rPr>
        <w:t>de la transition écologique …).</w:t>
      </w:r>
    </w:p>
    <w:p w14:paraId="33043C2F" w14:textId="77777777" w:rsidR="00263BD4" w:rsidRDefault="00263BD4" w:rsidP="00263BD4">
      <w:pPr>
        <w:pStyle w:val="Default"/>
        <w:jc w:val="both"/>
        <w:rPr>
          <w:sz w:val="22"/>
          <w:szCs w:val="22"/>
        </w:rPr>
      </w:pPr>
    </w:p>
    <w:p w14:paraId="4485B57C" w14:textId="77777777" w:rsidR="00D30C26" w:rsidRDefault="00D30C26" w:rsidP="00263BD4">
      <w:pPr>
        <w:pStyle w:val="Default"/>
        <w:jc w:val="both"/>
        <w:rPr>
          <w:sz w:val="22"/>
          <w:szCs w:val="22"/>
        </w:rPr>
      </w:pPr>
    </w:p>
    <w:p w14:paraId="58902ACA" w14:textId="77777777" w:rsidR="00D30C26" w:rsidRPr="00D30C26" w:rsidRDefault="00D30C26" w:rsidP="00D30C26">
      <w:pPr>
        <w:autoSpaceDE w:val="0"/>
        <w:autoSpaceDN w:val="0"/>
        <w:adjustRightInd w:val="0"/>
        <w:spacing w:after="0" w:line="240" w:lineRule="auto"/>
        <w:rPr>
          <w:rFonts w:ascii="Calibri" w:hAnsi="Calibri" w:cs="Calibri"/>
          <w:color w:val="000000"/>
          <w:sz w:val="28"/>
          <w:szCs w:val="28"/>
        </w:rPr>
      </w:pPr>
      <w:r w:rsidRPr="00D30C26">
        <w:rPr>
          <w:rFonts w:ascii="Calibri" w:hAnsi="Calibri" w:cs="Calibri"/>
          <w:b/>
          <w:bCs/>
          <w:color w:val="000000"/>
          <w:sz w:val="28"/>
          <w:szCs w:val="28"/>
        </w:rPr>
        <w:t xml:space="preserve">Prérequis </w:t>
      </w:r>
    </w:p>
    <w:p w14:paraId="2DC671EF" w14:textId="77777777" w:rsidR="00D30C26" w:rsidRPr="00D30C26" w:rsidRDefault="00D30C26" w:rsidP="00D30C26">
      <w:pPr>
        <w:pStyle w:val="Paragraphedeliste"/>
        <w:numPr>
          <w:ilvl w:val="0"/>
          <w:numId w:val="3"/>
        </w:numPr>
        <w:autoSpaceDE w:val="0"/>
        <w:autoSpaceDN w:val="0"/>
        <w:adjustRightInd w:val="0"/>
        <w:spacing w:after="37" w:line="240" w:lineRule="auto"/>
        <w:rPr>
          <w:rFonts w:ascii="Calibri" w:hAnsi="Calibri" w:cs="Calibri"/>
          <w:color w:val="000000"/>
          <w:sz w:val="23"/>
          <w:szCs w:val="23"/>
        </w:rPr>
      </w:pPr>
      <w:r w:rsidRPr="00D30C26">
        <w:rPr>
          <w:rFonts w:ascii="Calibri" w:hAnsi="Calibri" w:cs="Calibri"/>
          <w:color w:val="000000"/>
          <w:sz w:val="23"/>
          <w:szCs w:val="23"/>
        </w:rPr>
        <w:t xml:space="preserve">Bac +4 ou Bac+5 </w:t>
      </w:r>
    </w:p>
    <w:p w14:paraId="310D9C8A" w14:textId="77777777" w:rsidR="00D30C26" w:rsidRPr="00D30C26" w:rsidRDefault="00D30C26" w:rsidP="00D30C26">
      <w:pPr>
        <w:pStyle w:val="Paragraphedeliste"/>
        <w:numPr>
          <w:ilvl w:val="0"/>
          <w:numId w:val="3"/>
        </w:numPr>
        <w:autoSpaceDE w:val="0"/>
        <w:autoSpaceDN w:val="0"/>
        <w:adjustRightInd w:val="0"/>
        <w:spacing w:after="37" w:line="240" w:lineRule="auto"/>
        <w:rPr>
          <w:rFonts w:ascii="Calibri" w:hAnsi="Calibri" w:cs="Calibri"/>
          <w:color w:val="000000"/>
          <w:sz w:val="23"/>
          <w:szCs w:val="23"/>
        </w:rPr>
      </w:pPr>
      <w:r w:rsidRPr="00D30C26">
        <w:rPr>
          <w:rFonts w:ascii="Calibri" w:hAnsi="Calibri" w:cs="Calibri"/>
          <w:color w:val="000000"/>
          <w:sz w:val="23"/>
          <w:szCs w:val="23"/>
        </w:rPr>
        <w:t xml:space="preserve">Génie des procédés </w:t>
      </w:r>
    </w:p>
    <w:p w14:paraId="723B353E" w14:textId="77777777" w:rsidR="00D30C26" w:rsidRPr="00D30C26" w:rsidRDefault="00D30C26" w:rsidP="00D30C26">
      <w:pPr>
        <w:pStyle w:val="Paragraphedeliste"/>
        <w:numPr>
          <w:ilvl w:val="0"/>
          <w:numId w:val="1"/>
        </w:numPr>
        <w:autoSpaceDE w:val="0"/>
        <w:autoSpaceDN w:val="0"/>
        <w:adjustRightInd w:val="0"/>
        <w:spacing w:after="37" w:line="240" w:lineRule="auto"/>
        <w:rPr>
          <w:rFonts w:ascii="Calibri" w:hAnsi="Calibri" w:cs="Calibri"/>
          <w:color w:val="000000"/>
          <w:sz w:val="23"/>
          <w:szCs w:val="23"/>
        </w:rPr>
      </w:pPr>
      <w:r w:rsidRPr="00D30C26">
        <w:rPr>
          <w:rFonts w:ascii="Calibri" w:hAnsi="Calibri" w:cs="Calibri"/>
          <w:color w:val="000000"/>
          <w:sz w:val="23"/>
          <w:szCs w:val="23"/>
        </w:rPr>
        <w:t>Connaissance en traitement des eaux usées et hydraulique</w:t>
      </w:r>
    </w:p>
    <w:p w14:paraId="647686EE" w14:textId="77777777" w:rsidR="00D30C26" w:rsidRPr="00D30C26" w:rsidRDefault="00D30C26" w:rsidP="00D30C26">
      <w:pPr>
        <w:pStyle w:val="Paragraphedeliste"/>
        <w:numPr>
          <w:ilvl w:val="0"/>
          <w:numId w:val="1"/>
        </w:numPr>
        <w:autoSpaceDE w:val="0"/>
        <w:autoSpaceDN w:val="0"/>
        <w:adjustRightInd w:val="0"/>
        <w:spacing w:after="37" w:line="240" w:lineRule="auto"/>
        <w:rPr>
          <w:rFonts w:ascii="Calibri" w:hAnsi="Calibri" w:cs="Calibri"/>
          <w:color w:val="000000"/>
          <w:sz w:val="23"/>
          <w:szCs w:val="23"/>
        </w:rPr>
      </w:pPr>
      <w:r w:rsidRPr="00D30C26">
        <w:rPr>
          <w:rFonts w:ascii="Calibri" w:hAnsi="Calibri" w:cs="Calibri"/>
          <w:color w:val="000000"/>
          <w:sz w:val="23"/>
          <w:szCs w:val="23"/>
        </w:rPr>
        <w:t xml:space="preserve">Compétences de synthèse et rédactionnelle </w:t>
      </w:r>
    </w:p>
    <w:p w14:paraId="32233898" w14:textId="77777777" w:rsidR="00D30C26" w:rsidRPr="00D30C26" w:rsidRDefault="00D30C26" w:rsidP="00D30C26">
      <w:pPr>
        <w:pStyle w:val="Paragraphedeliste"/>
        <w:numPr>
          <w:ilvl w:val="0"/>
          <w:numId w:val="1"/>
        </w:numPr>
        <w:autoSpaceDE w:val="0"/>
        <w:autoSpaceDN w:val="0"/>
        <w:adjustRightInd w:val="0"/>
        <w:spacing w:after="37" w:line="240" w:lineRule="auto"/>
        <w:rPr>
          <w:rFonts w:ascii="Calibri" w:hAnsi="Calibri" w:cs="Calibri"/>
          <w:color w:val="000000"/>
          <w:sz w:val="23"/>
          <w:szCs w:val="23"/>
        </w:rPr>
      </w:pPr>
      <w:r w:rsidRPr="00D30C26">
        <w:rPr>
          <w:rFonts w:ascii="Calibri" w:hAnsi="Calibri" w:cs="Calibri"/>
          <w:color w:val="000000"/>
          <w:sz w:val="23"/>
          <w:szCs w:val="23"/>
        </w:rPr>
        <w:t xml:space="preserve">Dynamisme et rigueur </w:t>
      </w:r>
    </w:p>
    <w:p w14:paraId="0C3EFAC9" w14:textId="77777777" w:rsidR="00D30C26" w:rsidRPr="00D30C26" w:rsidRDefault="00D30C26" w:rsidP="00D30C26">
      <w:pPr>
        <w:autoSpaceDE w:val="0"/>
        <w:autoSpaceDN w:val="0"/>
        <w:adjustRightInd w:val="0"/>
        <w:spacing w:after="0" w:line="240" w:lineRule="auto"/>
        <w:rPr>
          <w:rFonts w:ascii="Calibri" w:hAnsi="Calibri" w:cs="Calibri"/>
          <w:color w:val="000000"/>
          <w:sz w:val="23"/>
          <w:szCs w:val="23"/>
        </w:rPr>
      </w:pPr>
    </w:p>
    <w:p w14:paraId="6727A325" w14:textId="77777777" w:rsidR="00D30C26" w:rsidRPr="00D30C26" w:rsidRDefault="00D30C26" w:rsidP="00D30C26">
      <w:pPr>
        <w:autoSpaceDE w:val="0"/>
        <w:autoSpaceDN w:val="0"/>
        <w:adjustRightInd w:val="0"/>
        <w:spacing w:after="0" w:line="240" w:lineRule="auto"/>
        <w:rPr>
          <w:rFonts w:ascii="Calibri" w:hAnsi="Calibri" w:cs="Calibri"/>
          <w:color w:val="000000"/>
          <w:sz w:val="28"/>
          <w:szCs w:val="28"/>
        </w:rPr>
      </w:pPr>
      <w:r w:rsidRPr="00D30C26">
        <w:rPr>
          <w:rFonts w:ascii="Calibri" w:hAnsi="Calibri" w:cs="Calibri"/>
          <w:b/>
          <w:bCs/>
          <w:color w:val="000000"/>
          <w:sz w:val="28"/>
          <w:szCs w:val="28"/>
        </w:rPr>
        <w:t xml:space="preserve">Période de stage et durée souhaitée </w:t>
      </w:r>
    </w:p>
    <w:p w14:paraId="76AAB022" w14:textId="00CBDEA4" w:rsidR="00D30C26" w:rsidRDefault="00D30C26" w:rsidP="00D30C26">
      <w:pPr>
        <w:autoSpaceDE w:val="0"/>
        <w:autoSpaceDN w:val="0"/>
        <w:adjustRightInd w:val="0"/>
        <w:spacing w:after="0" w:line="240" w:lineRule="auto"/>
        <w:rPr>
          <w:rFonts w:ascii="Calibri" w:hAnsi="Calibri" w:cs="Calibri"/>
          <w:color w:val="000000"/>
          <w:sz w:val="23"/>
          <w:szCs w:val="23"/>
        </w:rPr>
      </w:pPr>
      <w:r w:rsidRPr="00C47B31">
        <w:rPr>
          <w:rFonts w:ascii="Calibri" w:hAnsi="Calibri" w:cs="Calibri"/>
          <w:color w:val="000000"/>
          <w:sz w:val="23"/>
          <w:szCs w:val="23"/>
        </w:rPr>
        <w:t>Ce stage devra être réalisé pendant le deuxième semestre universitaire (i.e. allant de Janvier à septembre 2021</w:t>
      </w:r>
      <w:r w:rsidRPr="00C7267A">
        <w:rPr>
          <w:rFonts w:ascii="Calibri" w:hAnsi="Calibri" w:cs="Calibri"/>
          <w:color w:val="000000"/>
          <w:sz w:val="23"/>
          <w:szCs w:val="23"/>
        </w:rPr>
        <w:t xml:space="preserve">) et d’une durée minimale de </w:t>
      </w:r>
      <w:r w:rsidR="00C7267A" w:rsidRPr="00C7267A">
        <w:rPr>
          <w:rFonts w:ascii="Calibri" w:hAnsi="Calibri" w:cs="Calibri"/>
          <w:color w:val="000000"/>
          <w:sz w:val="23"/>
          <w:szCs w:val="23"/>
        </w:rPr>
        <w:t>3</w:t>
      </w:r>
      <w:r w:rsidRPr="00C7267A">
        <w:rPr>
          <w:rFonts w:ascii="Calibri" w:hAnsi="Calibri" w:cs="Calibri"/>
          <w:color w:val="000000"/>
          <w:sz w:val="23"/>
          <w:szCs w:val="23"/>
        </w:rPr>
        <w:t xml:space="preserve"> mois minimum.</w:t>
      </w:r>
      <w:r w:rsidRPr="00D30C26">
        <w:rPr>
          <w:rFonts w:ascii="Calibri" w:hAnsi="Calibri" w:cs="Calibri"/>
          <w:color w:val="000000"/>
          <w:sz w:val="23"/>
          <w:szCs w:val="23"/>
        </w:rPr>
        <w:t xml:space="preserve"> </w:t>
      </w:r>
    </w:p>
    <w:p w14:paraId="46E21814" w14:textId="77777777" w:rsidR="00C47B31" w:rsidRPr="00D30C26" w:rsidRDefault="00C47B31" w:rsidP="00D30C26">
      <w:pPr>
        <w:autoSpaceDE w:val="0"/>
        <w:autoSpaceDN w:val="0"/>
        <w:adjustRightInd w:val="0"/>
        <w:spacing w:after="0" w:line="240" w:lineRule="auto"/>
        <w:rPr>
          <w:rFonts w:ascii="Calibri" w:hAnsi="Calibri" w:cs="Calibri"/>
          <w:color w:val="000000"/>
          <w:sz w:val="23"/>
          <w:szCs w:val="23"/>
        </w:rPr>
      </w:pPr>
    </w:p>
    <w:p w14:paraId="0D34058F" w14:textId="77777777" w:rsidR="00D30C26" w:rsidRPr="00D30C26" w:rsidRDefault="00D30C26" w:rsidP="00D30C26">
      <w:pPr>
        <w:autoSpaceDE w:val="0"/>
        <w:autoSpaceDN w:val="0"/>
        <w:adjustRightInd w:val="0"/>
        <w:spacing w:after="0" w:line="240" w:lineRule="auto"/>
        <w:rPr>
          <w:rFonts w:ascii="Calibri" w:hAnsi="Calibri" w:cs="Calibri"/>
          <w:color w:val="000000"/>
          <w:sz w:val="28"/>
          <w:szCs w:val="28"/>
        </w:rPr>
      </w:pPr>
      <w:r w:rsidRPr="00D30C26">
        <w:rPr>
          <w:rFonts w:ascii="Calibri" w:hAnsi="Calibri" w:cs="Calibri"/>
          <w:b/>
          <w:bCs/>
          <w:color w:val="000000"/>
          <w:sz w:val="28"/>
          <w:szCs w:val="28"/>
        </w:rPr>
        <w:t xml:space="preserve">Encadrement du stage </w:t>
      </w:r>
    </w:p>
    <w:p w14:paraId="684481DF" w14:textId="77777777" w:rsidR="00C47B31" w:rsidRDefault="00D30C26" w:rsidP="00D30C26">
      <w:pPr>
        <w:autoSpaceDE w:val="0"/>
        <w:autoSpaceDN w:val="0"/>
        <w:adjustRightInd w:val="0"/>
        <w:spacing w:after="0" w:line="240" w:lineRule="auto"/>
        <w:rPr>
          <w:rFonts w:ascii="Calibri" w:hAnsi="Calibri" w:cs="Calibri"/>
          <w:color w:val="000000"/>
          <w:sz w:val="23"/>
          <w:szCs w:val="23"/>
        </w:rPr>
      </w:pPr>
      <w:r w:rsidRPr="00D30C26">
        <w:rPr>
          <w:rFonts w:ascii="Calibri" w:hAnsi="Calibri" w:cs="Calibri"/>
          <w:color w:val="000000"/>
          <w:sz w:val="23"/>
          <w:szCs w:val="23"/>
        </w:rPr>
        <w:t>Responsable</w:t>
      </w:r>
      <w:r w:rsidR="00595E16">
        <w:rPr>
          <w:rFonts w:ascii="Calibri" w:hAnsi="Calibri" w:cs="Calibri"/>
          <w:color w:val="000000"/>
          <w:sz w:val="23"/>
          <w:szCs w:val="23"/>
        </w:rPr>
        <w:t>s</w:t>
      </w:r>
      <w:r w:rsidRPr="00D30C26">
        <w:rPr>
          <w:rFonts w:ascii="Calibri" w:hAnsi="Calibri" w:cs="Calibri"/>
          <w:color w:val="000000"/>
          <w:sz w:val="23"/>
          <w:szCs w:val="23"/>
        </w:rPr>
        <w:t xml:space="preserve"> de stage : </w:t>
      </w:r>
    </w:p>
    <w:p w14:paraId="0D19CBD5" w14:textId="77777777" w:rsidR="00C47B31" w:rsidRDefault="00595E16" w:rsidP="00D30C26">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Jaime Nivala (</w:t>
      </w:r>
      <w:hyperlink r:id="rId8" w:history="1">
        <w:r w:rsidRPr="00AD2931">
          <w:rPr>
            <w:rStyle w:val="Lienhypertexte"/>
            <w:rFonts w:ascii="Calibri" w:hAnsi="Calibri" w:cs="Calibri"/>
            <w:sz w:val="23"/>
            <w:szCs w:val="23"/>
          </w:rPr>
          <w:t>jaime.nivala@inrae.fr</w:t>
        </w:r>
      </w:hyperlink>
      <w:r>
        <w:rPr>
          <w:rFonts w:ascii="Calibri" w:hAnsi="Calibri" w:cs="Calibri"/>
          <w:color w:val="000000"/>
          <w:sz w:val="23"/>
          <w:szCs w:val="23"/>
        </w:rPr>
        <w:t xml:space="preserve">  - REVERSAAL), </w:t>
      </w:r>
    </w:p>
    <w:p w14:paraId="6180BD0B" w14:textId="77777777" w:rsidR="00C47B31" w:rsidRDefault="00595E16" w:rsidP="00D30C26">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Pascal Molle (</w:t>
      </w:r>
      <w:hyperlink r:id="rId9" w:history="1">
        <w:r w:rsidRPr="00AD2931">
          <w:rPr>
            <w:rStyle w:val="Lienhypertexte"/>
            <w:rFonts w:ascii="Calibri" w:hAnsi="Calibri" w:cs="Calibri"/>
            <w:sz w:val="23"/>
            <w:szCs w:val="23"/>
          </w:rPr>
          <w:t>pascal.molle@inrae.fr</w:t>
        </w:r>
      </w:hyperlink>
      <w:r>
        <w:rPr>
          <w:rFonts w:ascii="Calibri" w:hAnsi="Calibri" w:cs="Calibri"/>
          <w:color w:val="000000"/>
          <w:sz w:val="23"/>
          <w:szCs w:val="23"/>
        </w:rPr>
        <w:t xml:space="preserve"> – REVERSAAL) </w:t>
      </w:r>
    </w:p>
    <w:p w14:paraId="1FC60682" w14:textId="22E1270A" w:rsidR="00D30C26" w:rsidRDefault="00595E16" w:rsidP="00D30C26">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 xml:space="preserve">Mathieu </w:t>
      </w:r>
      <w:proofErr w:type="spellStart"/>
      <w:r>
        <w:rPr>
          <w:rFonts w:ascii="Calibri" w:hAnsi="Calibri" w:cs="Calibri"/>
          <w:color w:val="000000"/>
          <w:sz w:val="23"/>
          <w:szCs w:val="23"/>
        </w:rPr>
        <w:t>Sperandio</w:t>
      </w:r>
      <w:proofErr w:type="spellEnd"/>
      <w:r>
        <w:rPr>
          <w:rFonts w:ascii="Calibri" w:hAnsi="Calibri" w:cs="Calibri"/>
          <w:color w:val="000000"/>
          <w:sz w:val="23"/>
          <w:szCs w:val="23"/>
        </w:rPr>
        <w:t xml:space="preserve"> (</w:t>
      </w:r>
      <w:hyperlink r:id="rId10" w:history="1">
        <w:r w:rsidRPr="00AD2931">
          <w:rPr>
            <w:rStyle w:val="Lienhypertexte"/>
            <w:rFonts w:ascii="Calibri" w:hAnsi="Calibri" w:cs="Calibri"/>
            <w:sz w:val="23"/>
            <w:szCs w:val="23"/>
          </w:rPr>
          <w:t>sperandi@insa-toulouse.fr</w:t>
        </w:r>
      </w:hyperlink>
      <w:r>
        <w:rPr>
          <w:rFonts w:ascii="Calibri" w:hAnsi="Calibri" w:cs="Calibri"/>
          <w:color w:val="000000"/>
          <w:sz w:val="23"/>
          <w:szCs w:val="23"/>
        </w:rPr>
        <w:t xml:space="preserve"> – TBI)</w:t>
      </w:r>
    </w:p>
    <w:p w14:paraId="32A36E85" w14:textId="77777777" w:rsidR="00C47B31" w:rsidRPr="00D30C26" w:rsidRDefault="00C47B31" w:rsidP="00D30C26">
      <w:pPr>
        <w:autoSpaceDE w:val="0"/>
        <w:autoSpaceDN w:val="0"/>
        <w:adjustRightInd w:val="0"/>
        <w:spacing w:after="0" w:line="240" w:lineRule="auto"/>
        <w:rPr>
          <w:rFonts w:ascii="Calibri" w:hAnsi="Calibri" w:cs="Calibri"/>
          <w:color w:val="000000"/>
          <w:sz w:val="23"/>
          <w:szCs w:val="23"/>
        </w:rPr>
      </w:pPr>
    </w:p>
    <w:p w14:paraId="0AF46E9D" w14:textId="083DD667" w:rsidR="00D30C26" w:rsidRDefault="00D30C26" w:rsidP="00D30C26">
      <w:pPr>
        <w:autoSpaceDE w:val="0"/>
        <w:autoSpaceDN w:val="0"/>
        <w:adjustRightInd w:val="0"/>
        <w:spacing w:after="0" w:line="240" w:lineRule="auto"/>
        <w:rPr>
          <w:rFonts w:ascii="Calibri" w:hAnsi="Calibri" w:cs="Calibri"/>
          <w:color w:val="000000"/>
          <w:sz w:val="23"/>
          <w:szCs w:val="23"/>
        </w:rPr>
      </w:pPr>
      <w:r w:rsidRPr="00D30C26">
        <w:rPr>
          <w:rFonts w:ascii="Calibri" w:hAnsi="Calibri" w:cs="Calibri"/>
          <w:color w:val="000000"/>
          <w:sz w:val="23"/>
          <w:szCs w:val="23"/>
        </w:rPr>
        <w:t xml:space="preserve">Le stage aura lieu au sein de l’Unité REVERSAAL </w:t>
      </w:r>
      <w:r w:rsidR="00C47B31">
        <w:rPr>
          <w:rFonts w:ascii="Calibri" w:hAnsi="Calibri" w:cs="Calibri"/>
          <w:color w:val="000000"/>
          <w:sz w:val="23"/>
          <w:szCs w:val="23"/>
        </w:rPr>
        <w:t>(Centre de LYON-Villeurbanne)</w:t>
      </w:r>
    </w:p>
    <w:p w14:paraId="4756DF3F" w14:textId="77777777" w:rsidR="00C47B31" w:rsidRPr="00D30C26" w:rsidRDefault="00C47B31" w:rsidP="00D30C26">
      <w:pPr>
        <w:autoSpaceDE w:val="0"/>
        <w:autoSpaceDN w:val="0"/>
        <w:adjustRightInd w:val="0"/>
        <w:spacing w:after="0" w:line="240" w:lineRule="auto"/>
        <w:rPr>
          <w:rFonts w:ascii="Calibri" w:hAnsi="Calibri" w:cs="Calibri"/>
          <w:color w:val="000000"/>
          <w:sz w:val="23"/>
          <w:szCs w:val="23"/>
        </w:rPr>
      </w:pPr>
    </w:p>
    <w:p w14:paraId="5E443827" w14:textId="77777777" w:rsidR="00D30C26" w:rsidRPr="00D30C26" w:rsidRDefault="00D30C26" w:rsidP="00D30C26">
      <w:pPr>
        <w:autoSpaceDE w:val="0"/>
        <w:autoSpaceDN w:val="0"/>
        <w:adjustRightInd w:val="0"/>
        <w:spacing w:after="0" w:line="240" w:lineRule="auto"/>
        <w:rPr>
          <w:rFonts w:ascii="Calibri" w:hAnsi="Calibri" w:cs="Calibri"/>
          <w:color w:val="000000"/>
          <w:sz w:val="28"/>
          <w:szCs w:val="28"/>
        </w:rPr>
      </w:pPr>
      <w:r w:rsidRPr="00D30C26">
        <w:rPr>
          <w:rFonts w:ascii="Calibri" w:hAnsi="Calibri" w:cs="Calibri"/>
          <w:b/>
          <w:bCs/>
          <w:color w:val="000000"/>
          <w:sz w:val="28"/>
          <w:szCs w:val="28"/>
        </w:rPr>
        <w:t xml:space="preserve">Gratification de stage </w:t>
      </w:r>
    </w:p>
    <w:p w14:paraId="735EBA6D" w14:textId="437756A4" w:rsidR="00AD626E" w:rsidRDefault="00D30C26" w:rsidP="00AD626E">
      <w:pPr>
        <w:autoSpaceDE w:val="0"/>
        <w:autoSpaceDN w:val="0"/>
        <w:adjustRightInd w:val="0"/>
        <w:spacing w:after="0" w:line="240" w:lineRule="auto"/>
        <w:rPr>
          <w:rFonts w:ascii="Calibri" w:hAnsi="Calibri" w:cs="Calibri"/>
          <w:color w:val="000000"/>
          <w:sz w:val="23"/>
          <w:szCs w:val="23"/>
        </w:rPr>
      </w:pPr>
      <w:r w:rsidRPr="00D30C26">
        <w:rPr>
          <w:rFonts w:ascii="Calibri" w:hAnsi="Calibri" w:cs="Calibri"/>
          <w:color w:val="000000"/>
          <w:sz w:val="23"/>
          <w:szCs w:val="23"/>
        </w:rPr>
        <w:t xml:space="preserve">Elle est de </w:t>
      </w:r>
      <w:r>
        <w:rPr>
          <w:rFonts w:ascii="Calibri" w:hAnsi="Calibri" w:cs="Calibri"/>
          <w:color w:val="000000"/>
          <w:sz w:val="23"/>
          <w:szCs w:val="23"/>
        </w:rPr>
        <w:t>560</w:t>
      </w:r>
      <w:r w:rsidRPr="00D30C26">
        <w:rPr>
          <w:rFonts w:ascii="Calibri" w:hAnsi="Calibri" w:cs="Calibri"/>
          <w:color w:val="000000"/>
          <w:sz w:val="23"/>
          <w:szCs w:val="23"/>
        </w:rPr>
        <w:t xml:space="preserve"> euros environ mensuel. </w:t>
      </w:r>
      <w:bookmarkStart w:id="0" w:name="_GoBack"/>
      <w:bookmarkEnd w:id="0"/>
    </w:p>
    <w:p w14:paraId="15A5A8F4" w14:textId="77777777" w:rsidR="00AD626E" w:rsidRDefault="00AD626E" w:rsidP="00AD626E">
      <w:pPr>
        <w:autoSpaceDE w:val="0"/>
        <w:autoSpaceDN w:val="0"/>
        <w:adjustRightInd w:val="0"/>
        <w:spacing w:after="0" w:line="240" w:lineRule="auto"/>
        <w:rPr>
          <w:rFonts w:ascii="Calibri" w:hAnsi="Calibri" w:cs="Calibri"/>
          <w:color w:val="000000"/>
          <w:sz w:val="23"/>
          <w:szCs w:val="23"/>
        </w:rPr>
      </w:pPr>
    </w:p>
    <w:p w14:paraId="61FA8B93" w14:textId="1422C9D5" w:rsidR="00D30C26" w:rsidRPr="00FE34A5" w:rsidRDefault="00D30C26" w:rsidP="00AD626E">
      <w:pPr>
        <w:autoSpaceDE w:val="0"/>
        <w:autoSpaceDN w:val="0"/>
        <w:adjustRightInd w:val="0"/>
        <w:spacing w:after="0" w:line="240" w:lineRule="auto"/>
        <w:rPr>
          <w:rFonts w:ascii="Calibri" w:hAnsi="Calibri" w:cs="Calibri"/>
          <w:color w:val="000000"/>
          <w:sz w:val="28"/>
          <w:szCs w:val="28"/>
        </w:rPr>
      </w:pPr>
      <w:r w:rsidRPr="00FE34A5">
        <w:rPr>
          <w:rFonts w:ascii="Calibri" w:hAnsi="Calibri" w:cs="Calibri"/>
          <w:b/>
          <w:bCs/>
          <w:color w:val="000000"/>
          <w:sz w:val="28"/>
          <w:szCs w:val="28"/>
        </w:rPr>
        <w:t xml:space="preserve">Constitution du dossier </w:t>
      </w:r>
    </w:p>
    <w:p w14:paraId="63C97AEA" w14:textId="77777777" w:rsidR="00D30C26" w:rsidRPr="00D30C26" w:rsidRDefault="00D30C26" w:rsidP="00D30C26">
      <w:pPr>
        <w:pStyle w:val="Default"/>
        <w:jc w:val="both"/>
        <w:rPr>
          <w:sz w:val="22"/>
          <w:szCs w:val="22"/>
        </w:rPr>
      </w:pPr>
      <w:r w:rsidRPr="00D30C26">
        <w:rPr>
          <w:sz w:val="23"/>
          <w:szCs w:val="23"/>
        </w:rPr>
        <w:t>L'accueil d'un stagiaire à INRAE nécessite une convention entre l'établissement d'enseignement, responsable de l'étudiant, et INRAE. Cette convention précisera l'ensemble des conditions d'accueil, et doit être préparée avant la date prévisionnelle d'arrivée de l'étudiant.</w:t>
      </w:r>
    </w:p>
    <w:sectPr w:rsidR="00D30C26" w:rsidRPr="00D30C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auto"/>
    <w:pitch w:val="default"/>
  </w:font>
  <w:font w:name="Wingdings">
    <w:panose1 w:val="05000000000000000000"/>
    <w:charset w:val="00"/>
    <w:family w:val="auto"/>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017"/>
    <w:multiLevelType w:val="hybridMultilevel"/>
    <w:tmpl w:val="3962D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54EB4"/>
    <w:multiLevelType w:val="hybridMultilevel"/>
    <w:tmpl w:val="45146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78115B"/>
    <w:multiLevelType w:val="hybridMultilevel"/>
    <w:tmpl w:val="1044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1D66FA"/>
    <w:multiLevelType w:val="hybridMultilevel"/>
    <w:tmpl w:val="7826E182"/>
    <w:lvl w:ilvl="0" w:tplc="9EA479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3E2"/>
    <w:rsid w:val="00043C3A"/>
    <w:rsid w:val="001319E5"/>
    <w:rsid w:val="00263BD4"/>
    <w:rsid w:val="003D330A"/>
    <w:rsid w:val="003D53E2"/>
    <w:rsid w:val="00544633"/>
    <w:rsid w:val="00595E16"/>
    <w:rsid w:val="005D2ACE"/>
    <w:rsid w:val="00624096"/>
    <w:rsid w:val="00765AD3"/>
    <w:rsid w:val="007A47E6"/>
    <w:rsid w:val="008333F0"/>
    <w:rsid w:val="00877CD7"/>
    <w:rsid w:val="008C0E67"/>
    <w:rsid w:val="009E3415"/>
    <w:rsid w:val="00A94553"/>
    <w:rsid w:val="00AB2B69"/>
    <w:rsid w:val="00AD626E"/>
    <w:rsid w:val="00B70983"/>
    <w:rsid w:val="00BA64C9"/>
    <w:rsid w:val="00BF4D43"/>
    <w:rsid w:val="00C47B31"/>
    <w:rsid w:val="00C7267A"/>
    <w:rsid w:val="00D30C26"/>
    <w:rsid w:val="00DB0D5C"/>
    <w:rsid w:val="00FE34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052AD"/>
  <w15:chartTrackingRefBased/>
  <w15:docId w15:val="{3FA09C2A-68E0-4ABF-A612-F2CE7267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D53E2"/>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043C3A"/>
    <w:rPr>
      <w:color w:val="0563C1" w:themeColor="hyperlink"/>
      <w:u w:val="single"/>
    </w:rPr>
  </w:style>
  <w:style w:type="paragraph" w:styleId="Paragraphedeliste">
    <w:name w:val="List Paragraph"/>
    <w:basedOn w:val="Normal"/>
    <w:uiPriority w:val="34"/>
    <w:qFormat/>
    <w:rsid w:val="00D30C26"/>
    <w:pPr>
      <w:ind w:left="720"/>
      <w:contextualSpacing/>
    </w:pPr>
  </w:style>
  <w:style w:type="paragraph" w:styleId="Lgende">
    <w:name w:val="caption"/>
    <w:basedOn w:val="Normal"/>
    <w:next w:val="Normal"/>
    <w:qFormat/>
    <w:rsid w:val="00D30C26"/>
    <w:pPr>
      <w:suppressAutoHyphens/>
      <w:spacing w:before="120" w:after="0" w:line="240" w:lineRule="auto"/>
      <w:jc w:val="both"/>
    </w:pPr>
    <w:rPr>
      <w:rFonts w:ascii="Arial" w:eastAsia="Times New Roman" w:hAnsi="Arial" w:cs="Times New Roman"/>
      <w:b/>
      <w:bC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72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ime.nivala@inrae.fr" TargetMode="External"/><Relationship Id="rId3" Type="http://schemas.openxmlformats.org/officeDocument/2006/relationships/settings" Target="settings.xml"/><Relationship Id="rId7" Type="http://schemas.openxmlformats.org/officeDocument/2006/relationships/hyperlink" Target="https://www6.inrae.fr/reu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versaal.irstea.fr/"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sperandi@insa-toulouse.fr" TargetMode="External"/><Relationship Id="rId4" Type="http://schemas.openxmlformats.org/officeDocument/2006/relationships/webSettings" Target="webSettings.xml"/><Relationship Id="rId9" Type="http://schemas.openxmlformats.org/officeDocument/2006/relationships/hyperlink" Target="mailto:pascal.molle@inra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3560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IRSTEA</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Morvannou Ania</dc:creator>
  <cp:keywords/>
  <dc:description/>
  <cp:lastModifiedBy>Molle Pascal</cp:lastModifiedBy>
  <cp:revision>2</cp:revision>
  <dcterms:created xsi:type="dcterms:W3CDTF">2021-02-02T09:14:00Z</dcterms:created>
  <dcterms:modified xsi:type="dcterms:W3CDTF">2021-02-02T09:14:00Z</dcterms:modified>
</cp:coreProperties>
</file>